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100" w:after="100"/>
        <w:jc w:val="center"/>
        <w:rPr>
          <w:sz w:val="22"/>
          <w:szCs w:val="22"/>
        </w:rPr>
      </w:pPr>
      <w:r>
        <w:rPr>
          <w:sz w:val="22"/>
          <w:szCs w:val="22"/>
        </w:rPr>
        <w:t>ДОГОВОР О ЗАДАТКЕ</w:t>
      </w:r>
    </w:p>
    <w:tbl>
      <w:tblPr>
        <w:tblW w:w="5000" w:type="pct"/>
        <w:jc w:val="left"/>
        <w:tblInd w:w="-537" w:type="dxa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4611"/>
        <w:gridCol w:w="4743"/>
      </w:tblGrid>
      <w:tr>
        <w:trPr>
          <w:trHeight w:val="226" w:hRule="atLeast"/>
        </w:trPr>
        <w:tc>
          <w:tcPr>
            <w:tcW w:w="4611" w:type="dxa"/>
            <w:tcBorders/>
            <w:vAlign w:val="cente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Кострома</w:t>
            </w:r>
          </w:p>
        </w:tc>
        <w:tc>
          <w:tcPr>
            <w:tcW w:w="4743" w:type="dxa"/>
            <w:tcBorders/>
            <w:vAlign w:val="center"/>
          </w:tcPr>
          <w:p>
            <w:pPr>
              <w:pStyle w:val="Normal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  <w:lang w:val="en-US"/>
              </w:rPr>
              <w:t>__</w:t>
            </w:r>
            <w:r>
              <w:rPr>
                <w:color w:val="000000"/>
                <w:sz w:val="22"/>
                <w:szCs w:val="22"/>
              </w:rPr>
              <w:t>_</w:t>
            </w:r>
            <w:r>
              <w:rPr>
                <w:color w:val="000000"/>
                <w:sz w:val="22"/>
                <w:szCs w:val="22"/>
                <w:lang w:val="en-US"/>
              </w:rPr>
              <w:t>_</w:t>
            </w:r>
            <w:r>
              <w:rPr>
                <w:color w:val="000000"/>
                <w:sz w:val="22"/>
                <w:szCs w:val="22"/>
              </w:rPr>
              <w:t>» __________20___ г.</w:t>
            </w:r>
          </w:p>
        </w:tc>
      </w:tr>
    </w:tbl>
    <w:p>
      <w:pPr>
        <w:pStyle w:val="NormalWeb"/>
        <w:ind w:left="-567" w:firstLine="56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Web"/>
        <w:ind w:left="-567" w:firstLine="567"/>
        <w:rPr>
          <w:sz w:val="22"/>
          <w:szCs w:val="22"/>
        </w:rPr>
      </w:pPr>
      <w:r>
        <w:rPr>
          <w:sz w:val="22"/>
          <w:szCs w:val="22"/>
        </w:rPr>
        <w:t xml:space="preserve">Конкурсный управляющий Общества с ограниченной ответственностью </w:t>
      </w:r>
      <w:r>
        <w:rPr>
          <w:bCs/>
          <w:color w:val="000000" w:themeColor="text1"/>
          <w:sz w:val="22"/>
          <w:szCs w:val="22"/>
        </w:rPr>
        <w:t>Инвестиционное строительно-проектное объединение «</w:t>
      </w:r>
      <w:r>
        <w:rPr>
          <w:bCs/>
          <w:color w:val="000000" w:themeColor="text1"/>
          <w:sz w:val="22"/>
          <w:szCs w:val="22"/>
          <w:lang w:eastAsia="ar-SA"/>
        </w:rPr>
        <w:t>Костромагорстрой»</w:t>
      </w:r>
      <w:r>
        <w:rPr>
          <w:sz w:val="22"/>
          <w:szCs w:val="22"/>
        </w:rPr>
        <w:t xml:space="preserve"> </w:t>
      </w:r>
      <w:r>
        <w:rPr>
          <w:bCs/>
          <w:color w:val="000000" w:themeColor="text1"/>
          <w:sz w:val="22"/>
          <w:szCs w:val="22"/>
        </w:rPr>
        <w:t>(ОГРН/ИНН 1024400507669/4443022963</w:t>
      </w:r>
      <w:r>
        <w:rPr>
          <w:sz w:val="22"/>
          <w:szCs w:val="22"/>
        </w:rPr>
        <w:t>, адрес:</w:t>
      </w:r>
      <w:r>
        <w:rPr>
          <w:bCs/>
          <w:color w:val="000000" w:themeColor="text1"/>
          <w:sz w:val="22"/>
          <w:szCs w:val="22"/>
        </w:rPr>
        <w:t xml:space="preserve"> </w:t>
      </w:r>
      <w:r>
        <w:rPr>
          <w:bCs/>
          <w:color w:val="000000" w:themeColor="text1"/>
          <w:sz w:val="22"/>
          <w:szCs w:val="22"/>
          <w:lang w:eastAsia="ar-SA"/>
        </w:rPr>
        <w:t>156026</w:t>
      </w:r>
      <w:r>
        <w:rPr>
          <w:bCs/>
          <w:color w:val="000000" w:themeColor="text1"/>
          <w:sz w:val="22"/>
          <w:szCs w:val="22"/>
        </w:rPr>
        <w:t xml:space="preserve">, </w:t>
      </w:r>
      <w:r>
        <w:rPr>
          <w:bCs/>
          <w:color w:val="000000" w:themeColor="text1"/>
          <w:sz w:val="22"/>
          <w:szCs w:val="22"/>
          <w:lang w:eastAsia="ar-SA"/>
        </w:rPr>
        <w:t>Костромская обл.</w:t>
      </w:r>
      <w:r>
        <w:rPr>
          <w:bCs/>
          <w:color w:val="000000" w:themeColor="text1"/>
          <w:sz w:val="22"/>
          <w:szCs w:val="22"/>
        </w:rPr>
        <w:t xml:space="preserve">, г. Кострома, ул. Гагарина, д. 21, пом. 1, ком. 44, далее - </w:t>
      </w:r>
      <w:r>
        <w:rPr>
          <w:sz w:val="22"/>
          <w:szCs w:val="22"/>
        </w:rPr>
        <w:t>ООО ИСПО «Костромагорстрой») Б</w:t>
      </w:r>
      <w:r>
        <w:rPr>
          <w:bCs/>
          <w:color w:val="000000" w:themeColor="text1"/>
          <w:sz w:val="22"/>
          <w:szCs w:val="22"/>
          <w:lang w:eastAsia="ar-SA"/>
        </w:rPr>
        <w:t>елов Максим Валериевич</w:t>
      </w:r>
      <w:r>
        <w:rPr>
          <w:bCs/>
          <w:color w:val="000000" w:themeColor="text1"/>
          <w:sz w:val="22"/>
          <w:szCs w:val="22"/>
        </w:rPr>
        <w:t xml:space="preserve"> (ИНН 502498703961, СНИЛС </w:t>
      </w:r>
      <w:r>
        <w:rPr>
          <w:bCs/>
          <w:color w:val="000000" w:themeColor="text1"/>
          <w:sz w:val="22"/>
          <w:szCs w:val="22"/>
          <w:lang w:eastAsia="ar-SA"/>
        </w:rPr>
        <w:t>057-190-386 70</w:t>
      </w:r>
      <w:r>
        <w:rPr>
          <w:bCs/>
          <w:color w:val="000000" w:themeColor="text1"/>
          <w:sz w:val="22"/>
          <w:szCs w:val="22"/>
        </w:rPr>
        <w:t>), член Союза арбитражных управляющих «Саморегулируемая организация «</w:t>
      </w:r>
      <w:r>
        <w:rPr>
          <w:bCs/>
          <w:color w:val="000000" w:themeColor="text1"/>
          <w:sz w:val="22"/>
          <w:szCs w:val="22"/>
          <w:lang w:eastAsia="ar-SA"/>
        </w:rPr>
        <w:t>Северная столица</w:t>
      </w:r>
      <w:r>
        <w:rPr>
          <w:bCs/>
          <w:color w:val="000000" w:themeColor="text1"/>
          <w:sz w:val="22"/>
          <w:szCs w:val="22"/>
        </w:rPr>
        <w:t xml:space="preserve">» (ОГРН </w:t>
      </w:r>
      <w:r>
        <w:rPr>
          <w:bCs/>
          <w:color w:val="000000" w:themeColor="text1"/>
          <w:sz w:val="22"/>
          <w:szCs w:val="22"/>
          <w:lang w:eastAsia="ar-SA"/>
        </w:rPr>
        <w:t>1027806876173</w:t>
      </w:r>
      <w:r>
        <w:rPr>
          <w:bCs/>
          <w:color w:val="000000" w:themeColor="text1"/>
          <w:sz w:val="22"/>
          <w:szCs w:val="22"/>
        </w:rPr>
        <w:t xml:space="preserve">, ИНН </w:t>
      </w:r>
      <w:r>
        <w:rPr>
          <w:bCs/>
          <w:color w:val="000000" w:themeColor="text1"/>
          <w:sz w:val="22"/>
          <w:szCs w:val="22"/>
          <w:lang w:eastAsia="ar-SA"/>
        </w:rPr>
        <w:t>7813175754,</w:t>
      </w:r>
      <w:r>
        <w:rPr>
          <w:bCs/>
          <w:color w:val="000000" w:themeColor="text1"/>
          <w:sz w:val="22"/>
          <w:szCs w:val="22"/>
        </w:rPr>
        <w:t xml:space="preserve"> адрес: </w:t>
      </w:r>
      <w:r>
        <w:rPr>
          <w:bCs/>
          <w:color w:val="000000" w:themeColor="text1"/>
          <w:sz w:val="22"/>
          <w:szCs w:val="22"/>
          <w:lang w:eastAsia="ar-SA"/>
        </w:rPr>
        <w:t>194100</w:t>
      </w:r>
      <w:r>
        <w:rPr>
          <w:bCs/>
          <w:color w:val="000000" w:themeColor="text1"/>
          <w:sz w:val="22"/>
          <w:szCs w:val="22"/>
        </w:rPr>
        <w:t>, Россия, г. Санкт-Петербург, ул. Новолитовская, д. 15 литера А)</w:t>
      </w:r>
      <w:r>
        <w:rPr>
          <w:sz w:val="22"/>
          <w:szCs w:val="22"/>
        </w:rPr>
        <w:t xml:space="preserve">, </w:t>
      </w:r>
      <w:r>
        <w:rPr>
          <w:bCs/>
          <w:color w:val="000000" w:themeColor="text1"/>
          <w:sz w:val="22"/>
          <w:szCs w:val="22"/>
        </w:rPr>
        <w:t xml:space="preserve">действующий на основании </w:t>
      </w:r>
      <w:r>
        <w:rPr>
          <w:bCs/>
          <w:color w:val="000000" w:themeColor="text1"/>
          <w:sz w:val="22"/>
          <w:szCs w:val="22"/>
          <w:lang w:eastAsia="ar-SA"/>
        </w:rPr>
        <w:t>решения</w:t>
      </w:r>
      <w:r>
        <w:rPr>
          <w:bCs/>
          <w:color w:val="000000" w:themeColor="text1"/>
          <w:sz w:val="22"/>
          <w:szCs w:val="22"/>
        </w:rPr>
        <w:t xml:space="preserve">  Арбитражного суда </w:t>
      </w:r>
      <w:r>
        <w:rPr>
          <w:bCs/>
          <w:color w:val="000000" w:themeColor="text1"/>
          <w:sz w:val="22"/>
          <w:szCs w:val="22"/>
          <w:lang w:eastAsia="ar-SA"/>
        </w:rPr>
        <w:t>Костромской области</w:t>
      </w:r>
      <w:r>
        <w:rPr>
          <w:bCs/>
          <w:color w:val="000000" w:themeColor="text1"/>
          <w:sz w:val="22"/>
          <w:szCs w:val="22"/>
        </w:rPr>
        <w:t xml:space="preserve"> по делу №А31-15503/2018 от 09.12.2019 г.</w:t>
      </w:r>
      <w:r>
        <w:rPr>
          <w:sz w:val="22"/>
          <w:szCs w:val="22"/>
        </w:rPr>
        <w:t xml:space="preserve"> далее именуемый </w:t>
      </w:r>
      <w:r>
        <w:rPr>
          <w:b/>
          <w:sz w:val="22"/>
          <w:szCs w:val="22"/>
        </w:rPr>
        <w:t>«Организатор торгов»</w:t>
      </w:r>
      <w:r>
        <w:rPr>
          <w:sz w:val="22"/>
          <w:szCs w:val="22"/>
        </w:rPr>
        <w:t>, с одной стороны, и</w:t>
      </w:r>
    </w:p>
    <w:p>
      <w:pPr>
        <w:pStyle w:val="NormalWeb"/>
        <w:ind w:left="-567" w:firstLine="567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____________________________________________________, именуемое (-ый, -ая) в дальнейшем </w:t>
      </w:r>
      <w:r>
        <w:rPr>
          <w:b/>
          <w:sz w:val="22"/>
          <w:szCs w:val="22"/>
        </w:rPr>
        <w:t>«Претендент»</w:t>
      </w:r>
      <w:r>
        <w:rPr>
          <w:sz w:val="22"/>
          <w:szCs w:val="22"/>
        </w:rPr>
        <w:t>, в лице ________________, действующего на основании _______________, с другой стороны, совместно именуемые в дальнейшем «Стороны», заключили настоящий Договор, именуемый в дальнейшем «Договор», о нижеследующем.</w:t>
      </w:r>
    </w:p>
    <w:p>
      <w:pPr>
        <w:pStyle w:val="2"/>
        <w:ind w:left="-426" w:firstLine="426"/>
        <w:jc w:val="center"/>
        <w:rPr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1. Предмет договора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1.1. В соответствии с условиями настоящего Договора Претендент для участия в торгах по продаже имущества ООО ИСПО «Костромагорстрой» по лоту № </w:t>
      </w:r>
      <w:r>
        <w:rPr>
          <w:sz w:val="22"/>
          <w:szCs w:val="22"/>
        </w:rPr>
        <w:t xml:space="preserve">1: Незавершенное строительством здание магазина, расположенного по адресу: Костромская обл., г. Кострома, ул. Старокараваевская,              д. 7, кадастровый №44:27:070209:938, право краткосрочной аренды на земельный участок площадью 451,77 кв. м, кадастровый №44:27:070209:10, расположенный по адресу: Костромская обл.,                            г. Кострома, ул. Старокараваевская, д. 7 </w:t>
      </w:r>
      <w:r>
        <w:rPr>
          <w:sz w:val="22"/>
          <w:szCs w:val="22"/>
        </w:rPr>
        <w:t xml:space="preserve">(далее по тексту – Предмет торгов), проводимых </w:t>
      </w:r>
      <w:r>
        <w:rPr>
          <w:color w:val="000000"/>
          <w:sz w:val="22"/>
          <w:szCs w:val="22"/>
        </w:rPr>
        <w:t>на электронной торговой площадке ООО «Ру-Трейд», размещенной н</w:t>
      </w:r>
      <w:r>
        <w:rPr>
          <w:sz w:val="22"/>
          <w:szCs w:val="22"/>
        </w:rPr>
        <w:t xml:space="preserve">а сайте </w:t>
      </w:r>
      <w:hyperlink r:id="rId2">
        <w:r>
          <w:rPr>
            <w:color w:val="000000"/>
            <w:sz w:val="22"/>
            <w:szCs w:val="22"/>
          </w:rPr>
          <w:t>http://</w:t>
        </w:r>
      </w:hyperlink>
      <w:r>
        <w:rPr>
          <w:color w:val="000000"/>
          <w:sz w:val="22"/>
          <w:szCs w:val="22"/>
          <w:lang w:val="en-US"/>
        </w:rPr>
        <w:t>ru</w:t>
      </w: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  <w:lang w:val="en-US"/>
        </w:rPr>
        <w:t>trade</w:t>
      </w:r>
      <w:r>
        <w:rPr>
          <w:color w:val="000000"/>
          <w:sz w:val="22"/>
          <w:szCs w:val="22"/>
        </w:rPr>
        <w:t>24.</w:t>
      </w:r>
      <w:r>
        <w:rPr>
          <w:color w:val="000000"/>
          <w:sz w:val="22"/>
          <w:szCs w:val="22"/>
          <w:lang w:val="en-US"/>
        </w:rPr>
        <w:t>ru</w:t>
      </w:r>
      <w:r>
        <w:rPr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в сети Интернет, перечисляет задаток в размере 10 (десять) процентов от начальной цены продажи лота,                    в порядке, установленном настоящим Договором. 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1.2. Задаток вносится в обеспечение исполнения обязательств Претендента как участника торгов: по заключению договора купли-продажи имущества, являющегося Предметом торгов, в случае признания Претендента победителем торгов; по оплате указанного имущества, а также исполнения иных обязательств Претендента по договору купли-продажи, заключенного по результатам торгов. 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1.3. В случае признания Претендента победителем торгов, задаток Претенденту не возвращается и засчитывается в счет оплаты приобретенного на торгах имущества.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1.4. Задаток также не возвращается в случае отказа (уклонения) Претендента, признанного победителем торгов, от заключения договора купли-продажи имущества, являющегося Предметом торгов; в случае не перечисления Претендентом денежных средств по заключенному по результатам торгов договору купли-продажи; в случае неисполнения иных обязательств Претендентом по договору купли-продажи, заключенного по результатам торгов. 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1.5. Во всех остальных случаях задаток возвращается Претенденту в течение 5 (пяти) рабочих дней со дня подписания протокола о результатах проведения торгов.</w:t>
      </w:r>
    </w:p>
    <w:p>
      <w:pPr>
        <w:pStyle w:val="2"/>
        <w:ind w:left="-426" w:firstLine="426"/>
        <w:jc w:val="center"/>
        <w:rPr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2. Порядок внесения задатка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2.1. Задаток, внесенный Претендентом, должен поступить на расчетный счет ООО ИСПО «Костромагорстрой», указанный в разделе 4 настоящего Договора, в срок не позднее даты окончания приема заявок. В назначении платежа необходимо указать: «Задаток за участие в торгах № (указать номер торгов) по продаже имущества ООО ИСПО «Костромагорстрой» в составе лота </w:t>
        <w:br/>
        <w:t xml:space="preserve">№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1</w:t>
      </w:r>
      <w:r>
        <w:rPr>
          <w:sz w:val="22"/>
          <w:szCs w:val="22"/>
        </w:rPr>
        <w:t>, без НДС»</w:t>
      </w:r>
      <w:r>
        <w:rPr>
          <w:color w:val="000000"/>
          <w:sz w:val="22"/>
          <w:szCs w:val="22"/>
          <w:highlight w:val="white"/>
        </w:rPr>
        <w:t>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2.2. Обязанность Претендента по перечислению задатка считается исполненной с момента зачисления денежных средств на расчетный счет Организатора торгов в полной сумме, </w:t>
      </w:r>
      <w:r>
        <w:rPr>
          <w:sz w:val="22"/>
          <w:szCs w:val="22"/>
          <w:highlight w:val="white"/>
        </w:rPr>
        <w:t xml:space="preserve">в размере, определенном п. 1.1. настоящего Договора. 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2.3. В случае не перечисления либо перечисления не в полном объеме суммы задатка Организатор торгов не допускает Претендента к участию в торгах, а все перечисленные денежные средства Претендентом во исполнение настоящего Договора возвращаются ему в общем порядке, установленном в п. 1.5. настоящего Договора.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2.4. На денежные средства, перечисленные в соответствии с настоящим Договором, проценты не начисляются.</w:t>
      </w:r>
    </w:p>
    <w:p>
      <w:pPr>
        <w:pStyle w:val="2"/>
        <w:ind w:left="-426" w:firstLine="426"/>
        <w:jc w:val="center"/>
        <w:rPr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3. Заключительные положения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 Настоящий Договор считается заключенным: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3.1.1. С момента получения оператором электронной площадки настоящего Договора в электронной форме, подписанного электронной подписью Заявителя.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3.1.2. С момента поступления задатка от Заявителя на специальный счет Должника (что считается акцептом размещенного на электронной площадке настоящего договора о задатке).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3.2. Споры и разногласия, возникающие из настоящего Договора или в связи с ним, будут решаться сторонами путем переговоров. При не достижении согласия споры и разногласия рассматривает</w:t>
      </w:r>
      <w:r>
        <w:rPr>
          <w:color w:val="000000"/>
          <w:sz w:val="22"/>
          <w:szCs w:val="22"/>
        </w:rPr>
        <w:t xml:space="preserve"> Арбитражный суд Костромской области.</w:t>
      </w:r>
    </w:p>
    <w:p>
      <w:pPr>
        <w:pStyle w:val="NormalWeb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3.3.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>
      <w:pPr>
        <w:pStyle w:val="2"/>
        <w:ind w:left="-426" w:firstLine="426"/>
        <w:jc w:val="center"/>
        <w:rPr>
          <w:b w:val="false"/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4. Реквизиты сторон</w:t>
      </w:r>
    </w:p>
    <w:tbl>
      <w:tblPr>
        <w:tblW w:w="9900" w:type="dxa"/>
        <w:jc w:val="left"/>
        <w:tblInd w:w="-346" w:type="dxa"/>
        <w:tblCellMar>
          <w:top w:w="0" w:type="dxa"/>
          <w:left w:w="40" w:type="dxa"/>
          <w:bottom w:w="0" w:type="dxa"/>
          <w:right w:w="40" w:type="dxa"/>
        </w:tblCellMar>
        <w:tblLook w:firstRow="1" w:noVBand="1" w:lastRow="0" w:firstColumn="1" w:lastColumn="0" w:noHBand="0" w:val="04a0"/>
      </w:tblPr>
      <w:tblGrid>
        <w:gridCol w:w="4488"/>
        <w:gridCol w:w="5411"/>
      </w:tblGrid>
      <w:tr>
        <w:trPr>
          <w:trHeight w:val="90" w:hRule="atLeast"/>
        </w:trPr>
        <w:tc>
          <w:tcPr>
            <w:tcW w:w="4488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center"/>
              <w:rPr>
                <w:b/>
                <w:b/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Организатор торгов</w:t>
            </w:r>
          </w:p>
        </w:tc>
        <w:tc>
          <w:tcPr>
            <w:tcW w:w="5411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Претендент</w:t>
            </w:r>
          </w:p>
        </w:tc>
      </w:tr>
      <w:tr>
        <w:trPr>
          <w:trHeight w:val="337" w:hRule="exact"/>
        </w:trPr>
        <w:tc>
          <w:tcPr>
            <w:tcW w:w="4488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center"/>
              <w:rPr>
                <w:b/>
                <w:b/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>
              <w:rPr>
                <w:bCs/>
                <w:color w:val="000000" w:themeColor="text1"/>
                <w:sz w:val="22"/>
                <w:szCs w:val="22"/>
              </w:rPr>
              <w:t>ИСПО «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Костромагорстрой»</w:t>
            </w:r>
          </w:p>
        </w:tc>
        <w:tc>
          <w:tcPr>
            <w:tcW w:w="5411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center"/>
              <w:rPr>
                <w:b/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</w:r>
          </w:p>
        </w:tc>
      </w:tr>
      <w:tr>
        <w:trPr>
          <w:trHeight w:val="3192" w:hRule="exact"/>
        </w:trPr>
        <w:tc>
          <w:tcPr>
            <w:tcW w:w="4488" w:type="dxa"/>
            <w:tcBorders/>
            <w:shd w:color="auto" w:fill="FFFFFF" w:val="clear"/>
          </w:tcPr>
          <w:p>
            <w:pPr>
              <w:pStyle w:val="Normal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ОГРН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1024400507669</w:t>
            </w:r>
          </w:p>
          <w:p>
            <w:pPr>
              <w:pStyle w:val="Normal"/>
              <w:jc w:val="both"/>
              <w:rPr>
                <w:rFonts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ИНН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4443022963 КПП 440101001</w:t>
            </w:r>
          </w:p>
          <w:p>
            <w:pPr>
              <w:pStyle w:val="Normal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Юридический адрес: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ar-SA"/>
              </w:rPr>
              <w:t>156026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  <w:lang w:eastAsia="ar-SA"/>
              </w:rPr>
              <w:t>Костромская обл.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, г. Кострома, ул. Гагарина, д. 21, пом. 1, ком. 44</w:t>
            </w:r>
          </w:p>
          <w:p>
            <w:pPr>
              <w:pStyle w:val="Normal"/>
              <w:jc w:val="both"/>
              <w:rPr>
                <w:rFonts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Реквизиты</w:t>
            </w:r>
          </w:p>
          <w:p>
            <w:pPr>
              <w:pStyle w:val="Normal"/>
              <w:jc w:val="both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Получатель </w:t>
            </w:r>
            <w:r>
              <w:rPr>
                <w:sz w:val="22"/>
                <w:szCs w:val="22"/>
              </w:rPr>
              <w:t xml:space="preserve">ООО </w:t>
            </w:r>
            <w:r>
              <w:rPr>
                <w:bCs/>
                <w:color w:val="000000" w:themeColor="text1"/>
                <w:sz w:val="22"/>
                <w:szCs w:val="22"/>
              </w:rPr>
              <w:t>ИСПО «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Костромагорстрой»</w:t>
            </w:r>
          </w:p>
          <w:p>
            <w:pPr>
              <w:pStyle w:val="Normal"/>
              <w:jc w:val="both"/>
              <w:rPr>
                <w:rFonts w:eastAsia="Calibri"/>
                <w:bCs/>
                <w:color w:val="1C1919"/>
                <w:sz w:val="22"/>
                <w:szCs w:val="22"/>
                <w:highlight w:val="white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р/с № 40702810429000004608 в </w:t>
            </w:r>
            <w:r>
              <w:rPr>
                <w:rFonts w:eastAsia="Calibri"/>
                <w:bCs/>
                <w:color w:val="1C1919"/>
                <w:sz w:val="22"/>
                <w:szCs w:val="22"/>
                <w:highlight w:val="white"/>
                <w:shd w:fill="FFFFFF" w:val="clear"/>
                <w:lang w:eastAsia="en-US"/>
              </w:rPr>
              <w:t xml:space="preserve">Костромском отделении №8640 ПАО Сбербанк,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к/с </w:t>
            </w: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30101810200000000623, </w:t>
            </w:r>
            <w:r>
              <w:rPr>
                <w:rFonts w:eastAsia="Calibri"/>
                <w:bCs/>
                <w:color w:val="1C1919"/>
                <w:sz w:val="22"/>
                <w:szCs w:val="22"/>
                <w:shd w:fill="FFFFFF" w:val="clear"/>
                <w:lang w:eastAsia="en-US"/>
              </w:rPr>
              <w:t>БИК 043469623</w:t>
            </w:r>
          </w:p>
          <w:p>
            <w:pPr>
              <w:pStyle w:val="Normal"/>
              <w:jc w:val="both"/>
              <w:rPr>
                <w:rFonts w:eastAsia="Calibri"/>
                <w:color w:val="1C1919"/>
                <w:sz w:val="22"/>
                <w:szCs w:val="22"/>
                <w:highlight w:val="white"/>
                <w:lang w:eastAsia="en-US"/>
              </w:rPr>
            </w:pPr>
            <w:r>
              <w:rPr>
                <w:rFonts w:eastAsia="Calibri"/>
                <w:color w:val="1C1919"/>
                <w:sz w:val="22"/>
                <w:szCs w:val="22"/>
                <w:highlight w:val="white"/>
                <w:lang w:eastAsia="en-US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5411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</w:p>
        </w:tc>
      </w:tr>
      <w:tr>
        <w:trPr>
          <w:trHeight w:val="1102" w:hRule="exact"/>
        </w:trPr>
        <w:tc>
          <w:tcPr>
            <w:tcW w:w="4488" w:type="dxa"/>
            <w:tcBorders/>
            <w:shd w:color="auto" w:fill="FFFFFF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_____________________________/</w:t>
            </w:r>
            <w:r>
              <w:rPr>
                <w:sz w:val="22"/>
                <w:szCs w:val="22"/>
                <w:lang w:eastAsia="ar-SA"/>
              </w:rPr>
              <w:t>Белов М.В</w:t>
            </w:r>
            <w:r>
              <w:rPr>
                <w:sz w:val="22"/>
                <w:szCs w:val="22"/>
              </w:rPr>
              <w:t>./</w:t>
            </w:r>
          </w:p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411" w:type="dxa"/>
            <w:tcBorders/>
            <w:shd w:color="auto" w:fill="FFFFFF" w:val="clear"/>
          </w:tcPr>
          <w:p>
            <w:pPr>
              <w:pStyle w:val="Normal"/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</w:p>
          <w:p>
            <w:pPr>
              <w:pStyle w:val="Normal"/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</w:p>
          <w:p>
            <w:pPr>
              <w:pStyle w:val="Normal"/>
              <w:shd w:val="clear" w:color="auto" w:fill="FFFFFF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________________________/____________________/</w:t>
            </w:r>
          </w:p>
          <w:p>
            <w:pPr>
              <w:pStyle w:val="Normal"/>
              <w:shd w:val="clear" w:color="auto" w:fill="FFFFFF"/>
              <w:snapToGrid w:val="false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color w:val="000000"/>
                <w:spacing w:val="-2"/>
                <w:sz w:val="22"/>
                <w:szCs w:val="22"/>
                <w:lang w:eastAsia="ar-SA"/>
              </w:rPr>
            </w:r>
            <w:bookmarkStart w:id="2" w:name="_Hlk73981562"/>
            <w:bookmarkStart w:id="3" w:name="_Hlk73981562"/>
            <w:bookmarkEnd w:id="3"/>
          </w:p>
        </w:tc>
      </w:tr>
    </w:tbl>
    <w:p>
      <w:pPr>
        <w:pStyle w:val="Normal"/>
        <w:rPr>
          <w:sz w:val="22"/>
          <w:szCs w:val="22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576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c154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c1545e"/>
    <w:pPr>
      <w:spacing w:beforeAutospacing="1" w:afterAutospacing="1"/>
      <w:outlineLvl w:val="0"/>
    </w:pPr>
    <w:rPr>
      <w:b/>
      <w:bCs/>
      <w:kern w:val="2"/>
      <w:sz w:val="40"/>
      <w:szCs w:val="40"/>
    </w:rPr>
  </w:style>
  <w:style w:type="paragraph" w:styleId="2">
    <w:name w:val="Heading 2"/>
    <w:basedOn w:val="Normal"/>
    <w:link w:val="20"/>
    <w:uiPriority w:val="9"/>
    <w:semiHidden/>
    <w:unhideWhenUsed/>
    <w:qFormat/>
    <w:rsid w:val="00c1545e"/>
    <w:pPr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c1545e"/>
    <w:rPr>
      <w:rFonts w:ascii="Times New Roman" w:hAnsi="Times New Roman" w:eastAsia="Times New Roman" w:cs="Times New Roman"/>
      <w:b/>
      <w:bCs/>
      <w:kern w:val="2"/>
      <w:sz w:val="40"/>
      <w:szCs w:val="40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c1545e"/>
    <w:rPr>
      <w:rFonts w:ascii="Times New Roman" w:hAnsi="Times New Roman" w:eastAsia="Times New Roman" w:cs="Times New Roman"/>
      <w:b/>
      <w:bCs/>
      <w:sz w:val="32"/>
      <w:szCs w:val="32"/>
      <w:lang w:eastAsia="ru-RU"/>
    </w:rPr>
  </w:style>
  <w:style w:type="character" w:styleId="Style12" w:customStyle="1">
    <w:name w:val="Интернет-ссылка"/>
    <w:rPr>
      <w:color w:val="000080"/>
      <w:u w:val="single"/>
    </w:rPr>
  </w:style>
  <w:style w:type="character" w:styleId="Style13" w:customStyle="1">
    <w:name w:val="Посещённая гиперссылка"/>
    <w:rPr>
      <w:color w:val="800000"/>
      <w:u w:val="single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926c11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67144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semiHidden/>
    <w:qFormat/>
    <w:rsid w:val="00567144"/>
    <w:rPr>
      <w:rFonts w:ascii="Times New Roman" w:hAnsi="Times New Roman" w:eastAsia="Times New Roman" w:cs="Times New Roman"/>
      <w:szCs w:val="20"/>
      <w:lang w:eastAsia="ru-RU"/>
    </w:rPr>
  </w:style>
  <w:style w:type="character" w:styleId="Style16" w:customStyle="1">
    <w:name w:val="Тема примечания Знак"/>
    <w:basedOn w:val="Style15"/>
    <w:uiPriority w:val="99"/>
    <w:semiHidden/>
    <w:qFormat/>
    <w:rsid w:val="00567144"/>
    <w:rPr>
      <w:rFonts w:ascii="Times New Roman" w:hAnsi="Times New Roman" w:eastAsia="Times New Roman" w:cs="Times New Roman"/>
      <w:b/>
      <w:bCs/>
      <w:szCs w:val="20"/>
      <w:lang w:eastAsia="ru-RU"/>
    </w:rPr>
  </w:style>
  <w:style w:type="character" w:styleId="Style17" w:customStyle="1">
    <w:name w:val="Символ сноски"/>
    <w:qFormat/>
    <w:rPr/>
  </w:style>
  <w:style w:type="character" w:styleId="Style18" w:customStyle="1">
    <w:name w:val="Привязка сноски"/>
    <w:rPr>
      <w:vertAlign w:val="superscript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c1545e"/>
    <w:pPr>
      <w:jc w:val="both"/>
    </w:pPr>
    <w:rPr/>
  </w:style>
  <w:style w:type="paragraph" w:styleId="BalloonText">
    <w:name w:val="Balloon Text"/>
    <w:basedOn w:val="Normal"/>
    <w:uiPriority w:val="99"/>
    <w:semiHidden/>
    <w:unhideWhenUsed/>
    <w:qFormat/>
    <w:rsid w:val="00926c11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uiPriority w:val="99"/>
    <w:semiHidden/>
    <w:unhideWhenUsed/>
    <w:qFormat/>
    <w:rsid w:val="00567144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rsid w:val="00567144"/>
    <w:pPr/>
    <w:rPr>
      <w:b/>
      <w:bCs/>
    </w:rPr>
  </w:style>
  <w:style w:type="paragraph" w:styleId="Western" w:customStyle="1">
    <w:name w:val="western"/>
    <w:basedOn w:val="Normal"/>
    <w:qFormat/>
    <w:rsid w:val="00567144"/>
    <w:pPr>
      <w:suppressAutoHyphens w:val="false"/>
      <w:spacing w:beforeAutospacing="1" w:afterAutospacing="1"/>
      <w:ind w:right="369" w:hanging="0"/>
      <w:jc w:val="both"/>
    </w:pPr>
    <w:rPr>
      <w:color w:val="000000"/>
    </w:rPr>
  </w:style>
  <w:style w:type="paragraph" w:styleId="Style25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&#1090;&#1086;&#1088;&#1075;&#1086;&#1074;&#1072;&#1103;-&#1087;&#1083;&#1086;&#1097;&#1072;&#1076;&#1082;&#1072;-&#1074;&#1101;&#1090;&#1087;.&#1088;&#1092;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0FB5B-DDCA-4613-9F08-B26A9A5E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LibreOffice/6.4.2.2$Windows_X86_64 LibreOffice_project/4e471d8c02c9c90f512f7f9ead8875b57fcb1ec3</Application>
  <Pages>2</Pages>
  <Words>662</Words>
  <Characters>4803</Characters>
  <CharactersWithSpaces>5494</CharactersWithSpaces>
  <Paragraphs>37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2021-07-22T12:38:00Z</dcterms:created>
  <dc:creator>1</dc:creator>
  <dc:description/>
  <dc:language>ru-RU</dc:language>
  <cp:lastModifiedBy/>
  <cp:lastPrinted>2022-08-17T14:14:57Z</cp:lastPrinted>
  <dcterms:modified xsi:type="dcterms:W3CDTF">2022-08-17T14:16:49Z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